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7B1" w:rsidRPr="00C100E4" w:rsidRDefault="00AF27B1" w:rsidP="00AF27B1">
      <w:pPr>
        <w:pStyle w:val="Heading1"/>
        <w:spacing w:line="480" w:lineRule="auto"/>
        <w:jc w:val="both"/>
        <w:rPr>
          <w:b w:val="0"/>
          <w:sz w:val="24"/>
          <w:szCs w:val="24"/>
        </w:rPr>
      </w:pPr>
    </w:p>
    <w:p w:rsidR="004B4E22" w:rsidRDefault="004B4E22" w:rsidP="00C100E4">
      <w:pPr>
        <w:pStyle w:val="Heading1"/>
        <w:spacing w:line="480" w:lineRule="auto"/>
        <w:jc w:val="center"/>
        <w:rPr>
          <w:b w:val="0"/>
          <w:sz w:val="24"/>
          <w:szCs w:val="24"/>
        </w:rPr>
      </w:pPr>
    </w:p>
    <w:p w:rsidR="004B4E22" w:rsidRDefault="004B4E22" w:rsidP="00C100E4">
      <w:pPr>
        <w:pStyle w:val="Heading1"/>
        <w:spacing w:line="480" w:lineRule="auto"/>
        <w:jc w:val="center"/>
        <w:rPr>
          <w:b w:val="0"/>
          <w:sz w:val="24"/>
          <w:szCs w:val="24"/>
        </w:rPr>
      </w:pPr>
    </w:p>
    <w:p w:rsidR="00BB3D9A" w:rsidRDefault="004B4E22" w:rsidP="00C100E4">
      <w:pPr>
        <w:pStyle w:val="Heading1"/>
        <w:spacing w:line="480" w:lineRule="auto"/>
        <w:jc w:val="center"/>
        <w:rPr>
          <w:b w:val="0"/>
          <w:sz w:val="24"/>
          <w:szCs w:val="24"/>
        </w:rPr>
      </w:pPr>
      <w:r w:rsidRPr="00C100E4">
        <w:rPr>
          <w:b w:val="0"/>
          <w:sz w:val="24"/>
          <w:szCs w:val="24"/>
        </w:rPr>
        <w:t>Contributions</w:t>
      </w:r>
      <w:r w:rsidR="00C100E4" w:rsidRPr="00C100E4">
        <w:rPr>
          <w:b w:val="0"/>
          <w:sz w:val="24"/>
          <w:szCs w:val="24"/>
        </w:rPr>
        <w:t xml:space="preserve"> of women towards development of </w:t>
      </w:r>
      <w:r w:rsidRPr="00C100E4">
        <w:rPr>
          <w:b w:val="0"/>
          <w:sz w:val="24"/>
          <w:szCs w:val="24"/>
        </w:rPr>
        <w:t>New</w:t>
      </w:r>
      <w:r w:rsidR="00C100E4" w:rsidRPr="00C100E4">
        <w:rPr>
          <w:b w:val="0"/>
          <w:sz w:val="24"/>
          <w:szCs w:val="24"/>
        </w:rPr>
        <w:t xml:space="preserve"> </w:t>
      </w:r>
      <w:r w:rsidRPr="00C100E4">
        <w:rPr>
          <w:b w:val="0"/>
          <w:sz w:val="24"/>
          <w:szCs w:val="24"/>
        </w:rPr>
        <w:t>France</w:t>
      </w:r>
    </w:p>
    <w:p w:rsidR="00C100E4" w:rsidRDefault="004B4E22" w:rsidP="00C100E4">
      <w:pPr>
        <w:spacing w:line="480" w:lineRule="auto"/>
        <w:jc w:val="center"/>
      </w:pPr>
      <w:r>
        <w:t>Name</w:t>
      </w:r>
    </w:p>
    <w:p w:rsidR="00C100E4" w:rsidRDefault="004B4E22" w:rsidP="00C100E4">
      <w:pPr>
        <w:spacing w:line="480" w:lineRule="auto"/>
        <w:jc w:val="center"/>
      </w:pPr>
      <w:r>
        <w:t>Institution</w:t>
      </w:r>
    </w:p>
    <w:p w:rsidR="003764FE" w:rsidRDefault="004B4E22" w:rsidP="00C100E4">
      <w:pPr>
        <w:spacing w:line="480" w:lineRule="auto"/>
        <w:jc w:val="center"/>
      </w:pPr>
      <w:r>
        <w:t>Course</w:t>
      </w:r>
      <w:r w:rsidR="003764FE">
        <w:br w:type="page"/>
      </w:r>
    </w:p>
    <w:p w:rsidR="00C100E4" w:rsidRPr="00C100E4" w:rsidRDefault="00407A65" w:rsidP="00C100E4">
      <w:pPr>
        <w:spacing w:line="480" w:lineRule="auto"/>
        <w:jc w:val="center"/>
      </w:pPr>
      <w:r>
        <w:lastRenderedPageBreak/>
        <w:t>Introduction</w:t>
      </w:r>
    </w:p>
    <w:p w:rsidR="00BB3D9A" w:rsidRDefault="00AF27B1" w:rsidP="00AF27B1">
      <w:pPr>
        <w:spacing w:before="240" w:after="240" w:line="480" w:lineRule="auto"/>
        <w:ind w:firstLine="720"/>
        <w:jc w:val="both"/>
      </w:pPr>
      <w:r w:rsidRPr="00AF27B1">
        <w:t xml:space="preserve">New France is a North American French empire that is known to have been an area colonized by French in the United States of America with the onset of Gulf of saint exploration. The upper and lower French are referred to as upper and lower Normandy, respectively. In these two regions, women are thought to have had significant contributions towards its development for various reasons. This paper is aimed at addressing the most significant contributions that women of Upper and Lower New France made to the development of New France. Besides, the reasons for their contribution are discussed. </w:t>
      </w:r>
    </w:p>
    <w:p w:rsidR="00AE7F8E" w:rsidRPr="00AF27B1" w:rsidRDefault="00AE7F8E" w:rsidP="00AF27B1">
      <w:pPr>
        <w:spacing w:before="240" w:after="240" w:line="480" w:lineRule="auto"/>
        <w:ind w:firstLine="720"/>
        <w:jc w:val="both"/>
      </w:pPr>
      <w:r w:rsidRPr="00AE7F8E">
        <w:t xml:space="preserve">Charlotte Corday after the murder of Marat," 1861, by Paul-Jacques-Aime Baudry. 2019. </w:t>
      </w:r>
      <w:hyperlink r:id="rId7" w:history="1">
        <w:r w:rsidRPr="00D247CD">
          <w:rPr>
            <w:rStyle w:val="Hyperlink"/>
          </w:rPr>
          <w:t>https://www.thoughtco.com/charlotte-corday-3529109</w:t>
        </w:r>
      </w:hyperlink>
      <w:r>
        <w:t xml:space="preserve"> </w:t>
      </w:r>
    </w:p>
    <w:p w:rsidR="00BB3D9A" w:rsidRPr="00AF27B1" w:rsidRDefault="00AF27B1" w:rsidP="00AE7F8E">
      <w:pPr>
        <w:spacing w:before="240" w:after="240" w:line="480" w:lineRule="auto"/>
        <w:ind w:left="720"/>
        <w:jc w:val="both"/>
      </w:pPr>
      <w:r w:rsidRPr="00AF27B1">
        <w:t>To explore the issue, this research thoroughly seeks to explain the shifting of women's role in northern New France from domestic tasks to jobs that were traditionally done by men as well as participation in French resistance and reproduction as a way of realizing economic recovery. The study explores extensively how women in upper New France fought for the French revolution with charlotte Corday who firmly supported the French revolution that was opposed due to the reign of terror. Charlotte Corday is a typical woman who represented representative republic and well as democracy in the French revolution</w:t>
      </w:r>
      <w:r w:rsidR="00AE7F8E">
        <w:rPr>
          <w:rStyle w:val="FootnoteReference"/>
        </w:rPr>
        <w:footnoteReference w:id="1"/>
      </w:r>
      <w:r w:rsidRPr="00AF27B1">
        <w:t>.</w:t>
      </w:r>
      <w:r w:rsidR="00AE7F8E">
        <w:t xml:space="preserve"> </w:t>
      </w:r>
    </w:p>
    <w:p w:rsidR="00BB3D9A" w:rsidRPr="00AF27B1" w:rsidRDefault="00AF27B1" w:rsidP="00AF27B1">
      <w:pPr>
        <w:spacing w:before="240" w:after="240" w:line="480" w:lineRule="auto"/>
        <w:jc w:val="both"/>
      </w:pPr>
      <w:r w:rsidRPr="00AF27B1">
        <w:t xml:space="preserve">McNeill, T. (1998) 'Women in Postwar France' in Communiqué online http://eserve.org.uk/tmc/ [Accessed 10/03/2020] </w:t>
      </w:r>
    </w:p>
    <w:p w:rsidR="00BB3D9A" w:rsidRPr="00AF27B1" w:rsidRDefault="00AF27B1" w:rsidP="008D6921">
      <w:pPr>
        <w:spacing w:before="240" w:after="240" w:line="480" w:lineRule="auto"/>
        <w:ind w:left="720"/>
        <w:jc w:val="both"/>
      </w:pPr>
      <w:r w:rsidRPr="00AF27B1">
        <w:t>McNeill, in his journal of 'Women in Postwar France' pinpoints how women participated in the French postwar reconstruction. He starts by telling us how the majority of families in the French experienced a problem in housing, sharing of lodgings, and acute shortage in the provision of both water and electricity, which were the essential, necessary facilities. Besides, McNeill explores the issue to do with decline birth rate in France</w:t>
      </w:r>
      <w:r w:rsidR="00AE7F8E">
        <w:rPr>
          <w:rStyle w:val="FootnoteReference"/>
        </w:rPr>
        <w:footnoteReference w:id="2"/>
      </w:r>
      <w:r w:rsidRPr="00AF27B1">
        <w:t>. In reality, France had a challenge with Birthrate in the mid of 18th century as opposed to rapid growth in population in Europe that exceeded the death rate. With this understating, France could see development by having an increased birth rate as it has had a stagnated population that resulted due to the low fertility rate. Besides, there was a need to limit inheritance to just a few children. The low fertility rate continued thro0ugh the 20th century with the First World War event being the cause. Now it was not until military defeat in 1870 that France realized an acute fall in birth rate that affected the political life in France. This is the time when the women were viewed vital in contributing to an increment in population. McNeill also suggest that, with the ideological pressure that was exerted among women through media, Family associations, churches, and even politicians encouraged women to stay at home to reproduce babies. This was complemented and influenced by the central government's financial incentives. At least twelve million babies were bred in France, as spoken by de Gaulle. This increased birthrate led to the introduction of family benefits and allowances that were allocated depending on the number of children. With this perception now, the women contributed to economic recovery in France through reproduction but not production, and this made it have a stabilized economy.</w:t>
      </w:r>
    </w:p>
    <w:p w:rsidR="00AF27B1" w:rsidRPr="00AF27B1" w:rsidRDefault="00AF27B1" w:rsidP="008D6921">
      <w:pPr>
        <w:spacing w:before="240" w:after="240" w:line="480" w:lineRule="auto"/>
        <w:ind w:left="720"/>
        <w:jc w:val="both"/>
      </w:pPr>
      <w:r w:rsidRPr="00AF27B1">
        <w:t>The work of McNeill is essential as it demonstrates how an increased theorization of responsibilities for women in domestic chores and reproduction contributed to the French's economic recovery</w:t>
      </w:r>
      <w:r w:rsidR="00AE7F8E">
        <w:rPr>
          <w:rStyle w:val="FootnoteReference"/>
        </w:rPr>
        <w:footnoteReference w:id="3"/>
      </w:r>
      <w:r w:rsidRPr="00AF27B1">
        <w:t xml:space="preserve">. This was done by increasing birthrate and population at large that led to the financial allocation that resulted in its development. Encouraging women to offer domestic labor and produce more babies was a critical move towards new French development contributed by women as suggested by McNeill. </w:t>
      </w:r>
    </w:p>
    <w:p w:rsidR="00BB3D9A" w:rsidRPr="00AF27B1" w:rsidRDefault="00AF27B1" w:rsidP="00AF27B1">
      <w:pPr>
        <w:spacing w:before="240" w:after="240" w:line="480" w:lineRule="auto"/>
        <w:jc w:val="both"/>
      </w:pPr>
      <w:r w:rsidRPr="00AF27B1">
        <w:t>Lewis .J. Jones. Charlotte Corday. "Charlotte Corday after the murder of Marat," 1861, by Paul-Jacques-Aime Baudry. 2019. https://www.thoughtco.com/charlotte-corday-3529109</w:t>
      </w:r>
    </w:p>
    <w:p w:rsidR="00BB3D9A" w:rsidRPr="00AF27B1" w:rsidRDefault="00AF27B1" w:rsidP="008D6921">
      <w:pPr>
        <w:spacing w:before="240" w:after="240" w:line="480" w:lineRule="auto"/>
        <w:ind w:left="720"/>
        <w:jc w:val="both"/>
      </w:pPr>
      <w:r w:rsidRPr="00AF27B1">
        <w:t xml:space="preserve">Lewis is very passionate about exploring the involvement and contribution of women in the development of New France through the "French Revolution." He uses Charlotte Corday to be one of the fourth </w:t>
      </w:r>
      <w:r w:rsidR="004B4E22" w:rsidRPr="00AF27B1">
        <w:t>front women</w:t>
      </w:r>
      <w:r w:rsidRPr="00AF27B1">
        <w:t xml:space="preserve"> in fighting for revolution in French. He argues that it is through learning that made this lady to offer support to a constitutional republic as well as representative democracy from the time revolution in French broke out in the year 1789</w:t>
      </w:r>
      <w:r w:rsidR="00AE7F8E">
        <w:rPr>
          <w:rStyle w:val="FootnoteReference"/>
        </w:rPr>
        <w:footnoteReference w:id="4"/>
      </w:r>
      <w:r w:rsidRPr="00AF27B1">
        <w:t xml:space="preserve">. This was the time when Bastille turned to be stormed. He makes it clear that amid the French revolution, there was a closure of covenant school. Just like her father, Lewis affirms that Charlotte supported her father. However, the unfolding of the revolution did cast her with Girondists. The moment radical Jacobins, as well as moderate Girondists, began competing for republic parties leading to executions and making revolution become Terror reign. This made Charlotte standstill in the French revolution. With the power of Girondists, Charlotte was influenced and believed Jean-Paul Marat </w:t>
      </w:r>
      <w:r w:rsidR="004B4E22" w:rsidRPr="00AF27B1">
        <w:t>(Jacobin</w:t>
      </w:r>
      <w:r w:rsidRPr="00AF27B1">
        <w:t xml:space="preserve"> Publisher) is the one who was calling for Girondist's execution and thus decided to kill him. With a lot of courage, she killed him. This made her be arrested, tried, and convicted by the tribunal revolution. The actions of this lady served as an outcry symbol to the extent at which terror reign had gone.</w:t>
      </w:r>
      <w:r w:rsidR="008D6921">
        <w:t xml:space="preserve"> </w:t>
      </w:r>
      <w:r w:rsidRPr="00AF27B1">
        <w:t xml:space="preserve"> </w:t>
      </w:r>
    </w:p>
    <w:p w:rsidR="00407A65" w:rsidRDefault="00AF27B1" w:rsidP="008D6921">
      <w:pPr>
        <w:spacing w:before="240" w:after="240" w:line="480" w:lineRule="auto"/>
        <w:ind w:left="720"/>
        <w:jc w:val="both"/>
      </w:pPr>
      <w:r w:rsidRPr="00AF27B1">
        <w:t>The work of Lewis there remains to be very relevant in that it reveals the contribution of women in the French revolution that led to the development of New France. Besides, Lewis helps readers to understand the role of women in the French revolution. It is through his work that we learn the execution of Morat as commemorated in a couple of many artworks.</w:t>
      </w:r>
      <w:r w:rsidR="008D6921">
        <w:t xml:space="preserve"> </w:t>
      </w:r>
      <w:r>
        <w:tab/>
      </w:r>
    </w:p>
    <w:p w:rsidR="00BB3D9A" w:rsidRPr="00AF27B1" w:rsidRDefault="00AF27B1" w:rsidP="00407A65">
      <w:pPr>
        <w:spacing w:before="240" w:after="240" w:line="480" w:lineRule="auto"/>
        <w:ind w:left="720" w:hanging="720"/>
        <w:jc w:val="both"/>
      </w:pPr>
      <w:r w:rsidRPr="00AF27B1">
        <w:t>Bartoszyńska, Katarzyna. "Julia V. Douthwaite The Frankenstein of 1790 and Other Lost Chapters from Revolutionary France." (2014): E193-E196.</w:t>
      </w:r>
    </w:p>
    <w:p w:rsidR="00BB3D9A" w:rsidRPr="00AF27B1" w:rsidRDefault="00AF27B1" w:rsidP="008D6921">
      <w:pPr>
        <w:spacing w:before="240" w:after="240" w:line="480" w:lineRule="auto"/>
        <w:ind w:left="720"/>
        <w:jc w:val="both"/>
      </w:pPr>
      <w:r w:rsidRPr="00AF27B1">
        <w:t xml:space="preserve">Bartoszyńska, in his journal, dwells on the women's struggles that led the laying of the foundation for a </w:t>
      </w:r>
      <w:r w:rsidR="004B4E22" w:rsidRPr="00AF27B1">
        <w:t>New</w:t>
      </w:r>
      <w:r w:rsidRPr="00AF27B1">
        <w:t xml:space="preserve"> France free of discrimination. The most important section in this journal dwells on the women's journey to Versailles. </w:t>
      </w:r>
      <w:r w:rsidR="004B4E22" w:rsidRPr="00AF27B1">
        <w:t>Bartoszyńska</w:t>
      </w:r>
      <w:r w:rsidRPr="00AF27B1">
        <w:t xml:space="preserve"> explains that the French women from both lower and upper France made a significant move towards the development of the new French by taking part in the famous Women's March on Versailles</w:t>
      </w:r>
      <w:r w:rsidR="00AE7F8E">
        <w:rPr>
          <w:rStyle w:val="FootnoteReference"/>
        </w:rPr>
        <w:footnoteReference w:id="5"/>
      </w:r>
      <w:r w:rsidRPr="00AF27B1">
        <w:t xml:space="preserve">. The women of lower France organized themselves for the march in the year 1789. The renowned march began when the only one angered woman began beating a drum complaining about life challenges of those days. Within no time, other women joined her in her complaints. Before long, the group of women began marching through the streets of Paris, where more crowds joined them. The bunch of women moved towards City Hall, where they would present their grievances. By the time they got to their destination, their numbers had grown to between 6 000 and 10 000. Such a number storming the government offices meant a significant threat. Besides the large number, these women were armed with various weapons such as hand-knives, swords, and muskets. In the city Hall, the women grabbed the foodstuff they found, but they were no satisfied. While at the march, the women changed their minds and decided to force the King, Louis XVI, to come back to the capital-Paris from where he would take care of the people's needs. The vast crowd of women succeeded in convincing the King to relocate to Paris, a decision that led to the end of March. The parliament also had to move to Paris. The famous march and its fruits lay a strong foundation for the anticipated significant changes in the then old France. </w:t>
      </w:r>
    </w:p>
    <w:p w:rsidR="00BB3D9A" w:rsidRPr="00AF27B1" w:rsidRDefault="00AF27B1" w:rsidP="008D6921">
      <w:pPr>
        <w:spacing w:before="240" w:after="240" w:line="480" w:lineRule="auto"/>
        <w:ind w:left="720"/>
        <w:jc w:val="both"/>
      </w:pPr>
      <w:r w:rsidRPr="00AF27B1">
        <w:t xml:space="preserve">Various reasons, as outlined by Bartoszyńska, led to this famous march, which marked the beginning of a revolution. The main reason that forced the women to organize themselves and take part in a march was the hiking of the bread price. This change affected the lives of the women negatively as they depended on the sale of bread to earn a living. Hiking of prices meant that they would not get enough customers as only a few would afford the bread. The other main reason that led to the Women's March to Versailles was the passing of Men's Rights that excluded women. Such an action perturbed the women, and they had to take action. </w:t>
      </w:r>
    </w:p>
    <w:p w:rsidR="00B57CFC" w:rsidRPr="00B334C8" w:rsidRDefault="00E92A82" w:rsidP="00AF27B1">
      <w:pPr>
        <w:spacing w:line="480" w:lineRule="auto"/>
        <w:jc w:val="both"/>
      </w:pPr>
      <w:r>
        <w:t xml:space="preserve">Gough, H. (2016).  </w:t>
      </w:r>
      <w:r w:rsidR="00B92436">
        <w:t xml:space="preserve">The </w:t>
      </w:r>
      <w:r w:rsidR="00AF27B1" w:rsidRPr="00B334C8">
        <w:t>French Revolution. Routledge.</w:t>
      </w:r>
    </w:p>
    <w:p w:rsidR="00B57CFC" w:rsidRPr="00B334C8" w:rsidRDefault="00407E99" w:rsidP="008D6921">
      <w:pPr>
        <w:spacing w:line="480" w:lineRule="auto"/>
        <w:ind w:left="720"/>
        <w:jc w:val="both"/>
      </w:pPr>
      <w:r>
        <w:t>In his newspaper Gough suggests that after</w:t>
      </w:r>
      <w:r w:rsidR="00793433">
        <w:t xml:space="preserve"> 1791, there was a</w:t>
      </w:r>
      <w:r w:rsidR="00AF27B1" w:rsidRPr="00B334C8">
        <w:t xml:space="preserve"> radical </w:t>
      </w:r>
      <w:r w:rsidR="004B4E22" w:rsidRPr="00B334C8">
        <w:t>feminist’s</w:t>
      </w:r>
      <w:r w:rsidR="00AF27B1" w:rsidRPr="00B334C8">
        <w:t xml:space="preserve"> activism sprout. This kind of feminism was advocated for, by a group of women who had labeled themselves as Revolutionary Republican Women. The movement, Revolutionary Republican Women was a brain child of Leon and Claire Lacombe. The two fiery feminists began the movement in the year 1793 and their goal was to confront all sections that </w:t>
      </w:r>
      <w:r w:rsidR="004B4E22" w:rsidRPr="00B334C8">
        <w:t>were</w:t>
      </w:r>
      <w:r w:rsidR="00AF27B1" w:rsidRPr="00B334C8">
        <w:t xml:space="preserve"> against women</w:t>
      </w:r>
      <w:r w:rsidR="00AE7F8E">
        <w:rPr>
          <w:rStyle w:val="FootnoteReference"/>
        </w:rPr>
        <w:footnoteReference w:id="6"/>
      </w:r>
      <w:r w:rsidR="00AF27B1" w:rsidRPr="00B334C8">
        <w:t xml:space="preserve">. The formation of such a movement whose aim was to fight for women was sparked by the behavior of businessmen hoarding staple foods mainly grains. Alongside this movement led by feminists, other groups of women took part in demonstrations in which they were demanding for fair prices of food stuffs and a new constitution that would take care of all citizens both men and women. Apart from demonstrating, groups of women would kidnap male government officials.  </w:t>
      </w:r>
    </w:p>
    <w:p w:rsidR="00B334C8" w:rsidRPr="00B334C8" w:rsidRDefault="004B4E22" w:rsidP="008D6921">
      <w:pPr>
        <w:spacing w:line="480" w:lineRule="auto"/>
        <w:ind w:left="720"/>
        <w:jc w:val="both"/>
      </w:pPr>
      <w:r w:rsidRPr="00B334C8">
        <w:t>Gough</w:t>
      </w:r>
      <w:r w:rsidR="00AF27B1" w:rsidRPr="00B334C8">
        <w:t xml:space="preserve"> continues to explain that other sections of women who contributed significantly towards the development of the </w:t>
      </w:r>
      <w:r w:rsidRPr="00B334C8">
        <w:t>New</w:t>
      </w:r>
      <w:r w:rsidR="00AF27B1" w:rsidRPr="00B334C8">
        <w:t xml:space="preserve"> France were the female political activists. The female activists were led by Pauline Leon and Theroigne de Mericourt. The activists mainly pushed for full citizenship of all women. Their actions were motivated by the fact that women did not have political rights, and the old France did not recognize them as full citizens of the country</w:t>
      </w:r>
      <w:r w:rsidR="00B334C8" w:rsidRPr="00B334C8">
        <w:t>.</w:t>
      </w:r>
    </w:p>
    <w:p w:rsidR="00BB3D9A" w:rsidRPr="00AF27B1" w:rsidRDefault="00B334C8" w:rsidP="008D6921">
      <w:pPr>
        <w:spacing w:line="480" w:lineRule="auto"/>
        <w:ind w:left="720"/>
        <w:jc w:val="both"/>
      </w:pPr>
      <w:r w:rsidRPr="00B334C8">
        <w:t>Though the French women sacrificed a lot to fight for recognition in their country, they did not achieve their goals at once. Sometimes they would result to violent actions, which attracted severe punishment from the government. In most cases the government would punish the outspoken activists to scare away their followers. The government punished the women leaders in various painful ways such as denouncement, arresting, exiling and sometimes killing them. For instance, Theroiigne de Mericourt was arrested caned before her followers and was later thrown in an asylum meant for the mentally sick where she spend the rest of days.</w:t>
      </w:r>
    </w:p>
    <w:p w:rsidR="00BB3D9A" w:rsidRPr="00AF27B1" w:rsidRDefault="00AF27B1" w:rsidP="007A79CD">
      <w:pPr>
        <w:spacing w:before="240" w:after="240" w:line="480" w:lineRule="auto"/>
        <w:ind w:left="720" w:hanging="720"/>
        <w:jc w:val="both"/>
      </w:pPr>
      <w:r w:rsidRPr="00AF27B1">
        <w:t>Wendy Gunther-Canada. "Women's Rights and the French Revolution: A Biography of Oly</w:t>
      </w:r>
      <w:r w:rsidR="007F50C6">
        <w:t>mpe de Gouges." (2015): 483-485</w:t>
      </w:r>
    </w:p>
    <w:p w:rsidR="00BB3D9A" w:rsidRDefault="00AF27B1" w:rsidP="008D6921">
      <w:pPr>
        <w:spacing w:before="240" w:after="240" w:line="480" w:lineRule="auto"/>
        <w:ind w:left="720"/>
        <w:jc w:val="both"/>
      </w:pPr>
      <w:r w:rsidRPr="00AF27B1">
        <w:t>In her article Women's Rights and the French Revolution: A Biography of Olympe de Gouges Wendy outlines how the French feminists led by famous figures such as Eha Palm and Olympe De Gouges struggled for the rights of women. For a long time in old France, women had been oppressed. Before New France came to existence, women were seen as passive beings, who did not deserve any respect and recognition. For that reason, there was no section of the constitution protecting the rights of women. The government and the other political structures recognized the man only. Men were perceived as the only active citizens in old France. Such challenges pushed the feminists to start fighting for the rights of women</w:t>
      </w:r>
      <w:r w:rsidR="00AE7F8E">
        <w:rPr>
          <w:rStyle w:val="FootnoteReference"/>
        </w:rPr>
        <w:footnoteReference w:id="7"/>
      </w:r>
      <w:r w:rsidRPr="00AF27B1">
        <w:t>. They demanded that women should be treated with respect, just like men. They stressed that since women could work, earn money, and depend on themselves, they should get equal recognition to that of men in the constitution. The most significant changes that the feminists demanded were women to be allowed to vote in political leaders, women to be granted chances to participate in politics and hold offices, women to be allowed to go to school, and have a right to inherit property from their parents. These and other demands by feminists were contained in an article done by Olympe De Gouges in 1791 whose title was Rights of Women and Child. In her article, Olympe further explained that women were a symbol of tenderness, beauty, and virtue hence deserved to be allowed into the public sphere to compete with men equally.</w:t>
      </w:r>
      <w:r w:rsidR="00003007" w:rsidRPr="00AF27B1">
        <w:t xml:space="preserve"> As Wendy continues to explain, Olympe took </w:t>
      </w:r>
      <w:r w:rsidR="00225532" w:rsidRPr="00AF27B1">
        <w:t>advantage</w:t>
      </w:r>
      <w:r w:rsidR="00003007" w:rsidRPr="00AF27B1">
        <w:t xml:space="preserve"> of her writing skills to air the grievances of women. Olympe mainly presented her writings in form of plays. Most of these plays focused on topics of slavery, unemployment especially among women and how men related to women in France. Her pieces of writings were sharply criticized and men questioned </w:t>
      </w:r>
      <w:r w:rsidR="00225532" w:rsidRPr="00AF27B1">
        <w:t>authenticity of her</w:t>
      </w:r>
      <w:r w:rsidR="00003007" w:rsidRPr="00AF27B1">
        <w:t xml:space="preserve"> writings as they could not believe that a woman could be that creative. </w:t>
      </w:r>
    </w:p>
    <w:p w:rsidR="007F50C6" w:rsidRPr="00AF27B1" w:rsidRDefault="007F50C6" w:rsidP="007F50C6">
      <w:pPr>
        <w:spacing w:before="240" w:after="240" w:line="480" w:lineRule="auto"/>
        <w:ind w:firstLine="720"/>
        <w:jc w:val="center"/>
      </w:pPr>
      <w:r w:rsidRPr="007F50C6">
        <w:rPr>
          <w:b/>
        </w:rPr>
        <w:t>Conclusion</w:t>
      </w:r>
    </w:p>
    <w:p w:rsidR="00BB3D9A" w:rsidRPr="00AF27B1" w:rsidRDefault="00AF27B1" w:rsidP="008D6921">
      <w:pPr>
        <w:spacing w:before="240" w:after="240" w:line="480" w:lineRule="auto"/>
        <w:ind w:left="720"/>
        <w:jc w:val="both"/>
      </w:pPr>
      <w:r w:rsidRPr="00AF27B1">
        <w:t>In conclusion, therefore, historical r</w:t>
      </w:r>
      <w:r w:rsidR="0005355F" w:rsidRPr="00AF27B1">
        <w:t xml:space="preserve">ecordings by Bartoszyńska, </w:t>
      </w:r>
      <w:r w:rsidRPr="00B334C8">
        <w:t>Gough</w:t>
      </w:r>
      <w:r w:rsidRPr="00AF27B1">
        <w:t xml:space="preserve"> and Wendy prove that the struggle of women was worthwhile. The coming together of women to fight for their rights had a significant impact on the development of New France. Women in upper and lower France decided to put aside their differences and fight for a better nation that recognized every person, whether female or male. In old France, women were treated as passive beings hence did not have any rights. All the sections of the ancient constitution took care of the men only. For that reason, women were left to play supporting roles in society. When women realized that they could do what men did, for instance, working and earning their own money, they started fighting for their rights. The course of fighting for women's rights saw women form various movements and societies. These movements and organizations were created at different periods to fight for multiple issues affecting women. The existence of New France is a result of women's efforts.</w:t>
      </w:r>
      <w:r w:rsidR="008D6921">
        <w:t xml:space="preserve"> </w:t>
      </w:r>
      <w:bookmarkStart w:id="0" w:name="_GoBack"/>
      <w:bookmarkEnd w:id="0"/>
      <w:r w:rsidRPr="00AF27B1">
        <w:t xml:space="preserve"> </w:t>
      </w:r>
    </w:p>
    <w:p w:rsidR="008E36CC" w:rsidRDefault="008E36CC" w:rsidP="00ED61FE">
      <w:pPr>
        <w:spacing w:before="240" w:after="240" w:line="480" w:lineRule="auto"/>
        <w:jc w:val="center"/>
      </w:pPr>
      <w:r>
        <w:br w:type="page"/>
      </w:r>
    </w:p>
    <w:p w:rsidR="00BB3D9A" w:rsidRPr="00AF27B1" w:rsidRDefault="00407A65" w:rsidP="00407A65">
      <w:pPr>
        <w:tabs>
          <w:tab w:val="left" w:pos="1875"/>
          <w:tab w:val="center" w:pos="5400"/>
        </w:tabs>
        <w:spacing w:before="240" w:after="240" w:line="480" w:lineRule="auto"/>
      </w:pPr>
      <w:r>
        <w:tab/>
      </w:r>
      <w:r>
        <w:tab/>
      </w:r>
      <w:r w:rsidR="00ED61FE">
        <w:t>Bibliography</w:t>
      </w:r>
    </w:p>
    <w:p w:rsidR="008B0757" w:rsidRPr="00AF27B1" w:rsidRDefault="008B0757" w:rsidP="008B0757">
      <w:pPr>
        <w:spacing w:before="240" w:after="240" w:line="480" w:lineRule="auto"/>
        <w:ind w:left="720" w:hanging="720"/>
        <w:jc w:val="both"/>
      </w:pPr>
      <w:r>
        <w:t xml:space="preserve"> </w:t>
      </w:r>
      <w:r w:rsidRPr="00AF27B1">
        <w:t>Bartoszyńska, Katarzyna. "Julia V. Douthwaite The Frankenstein of 1790 and Other Lost Chapters from Revolutionary France." (2014): E193-E196.</w:t>
      </w:r>
    </w:p>
    <w:p w:rsidR="008B0757" w:rsidRPr="00B334C8" w:rsidRDefault="008B0757" w:rsidP="008B0757">
      <w:pPr>
        <w:spacing w:line="480" w:lineRule="auto"/>
        <w:ind w:left="720" w:hanging="720"/>
        <w:jc w:val="both"/>
      </w:pPr>
      <w:r>
        <w:t xml:space="preserve">Gough, H.The </w:t>
      </w:r>
      <w:r w:rsidRPr="00B334C8">
        <w:t>French Revolution.</w:t>
      </w:r>
      <w:r>
        <w:t xml:space="preserve"> 2016</w:t>
      </w:r>
      <w:r w:rsidRPr="00B334C8">
        <w:t xml:space="preserve"> Routledge.</w:t>
      </w:r>
    </w:p>
    <w:p w:rsidR="008B0757" w:rsidRPr="00AF27B1" w:rsidRDefault="008B0757" w:rsidP="008B0757">
      <w:pPr>
        <w:spacing w:before="240" w:after="240" w:line="480" w:lineRule="auto"/>
        <w:ind w:left="720" w:hanging="720"/>
        <w:jc w:val="both"/>
      </w:pPr>
      <w:r>
        <w:t xml:space="preserve"> </w:t>
      </w:r>
      <w:r w:rsidRPr="00AF27B1">
        <w:t xml:space="preserve">Lewis .J. Jones. Charlotte Corday. "Charlotte Corday after the murder of Marat," 1861, by Paul-Jacques-Aime Baudry. 2019. </w:t>
      </w:r>
      <w:hyperlink r:id="rId8" w:history="1">
        <w:r w:rsidRPr="001512BA">
          <w:rPr>
            <w:rStyle w:val="Hyperlink"/>
          </w:rPr>
          <w:t>https://www.thoughtco.com/charlotte-corday-3529109</w:t>
        </w:r>
      </w:hyperlink>
      <w:r>
        <w:t xml:space="preserve"> </w:t>
      </w:r>
    </w:p>
    <w:p w:rsidR="008B0757" w:rsidRPr="00AF27B1" w:rsidRDefault="008B0757" w:rsidP="008B0757">
      <w:pPr>
        <w:spacing w:before="240" w:after="240" w:line="480" w:lineRule="auto"/>
        <w:ind w:left="720" w:hanging="720"/>
        <w:jc w:val="both"/>
      </w:pPr>
      <w:r w:rsidRPr="00AF27B1">
        <w:t xml:space="preserve">McNeill, T. (1998) 'Women in Postwar France' in Communiqué online http://eserve.org.uk/tmc/ [Accessed 10/03/2020] </w:t>
      </w:r>
    </w:p>
    <w:p w:rsidR="008B0757" w:rsidRDefault="008B0757" w:rsidP="008B0757">
      <w:pPr>
        <w:spacing w:before="240" w:after="240" w:line="480" w:lineRule="auto"/>
        <w:ind w:left="720" w:hanging="720"/>
        <w:jc w:val="both"/>
      </w:pPr>
      <w:r w:rsidRPr="00AF27B1">
        <w:t>Wendy Gunther-Canada. "Women's Rights and the French Revolution: A Biography of Oly</w:t>
      </w:r>
      <w:r>
        <w:t xml:space="preserve">mpe de Gouges." (2015): 483-485 </w:t>
      </w: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p w:rsidR="00BB3D9A" w:rsidRPr="00AF27B1" w:rsidRDefault="00BB3D9A" w:rsidP="00AF27B1">
      <w:pPr>
        <w:spacing w:before="240" w:after="240" w:line="480" w:lineRule="auto"/>
        <w:jc w:val="both"/>
      </w:pPr>
    </w:p>
    <w:sectPr w:rsidR="00BB3D9A" w:rsidRPr="00AF27B1" w:rsidSect="00407A65">
      <w:headerReference w:type="default" r:id="rId9"/>
      <w:footerReference w:type="default" r:id="rId10"/>
      <w:headerReference w:type="first" r:id="rId11"/>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69F" w:rsidRDefault="00AA169F" w:rsidP="007F50C6">
      <w:r>
        <w:separator/>
      </w:r>
    </w:p>
  </w:endnote>
  <w:endnote w:type="continuationSeparator" w:id="0">
    <w:p w:rsidR="00AA169F" w:rsidRDefault="00AA169F" w:rsidP="007F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0C6" w:rsidRDefault="007F50C6" w:rsidP="00407A65">
    <w:pPr>
      <w:pStyle w:val="Footer"/>
    </w:pPr>
  </w:p>
  <w:p w:rsidR="007F50C6" w:rsidRDefault="007F50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69F" w:rsidRDefault="00AA169F" w:rsidP="007F50C6">
      <w:r>
        <w:separator/>
      </w:r>
    </w:p>
  </w:footnote>
  <w:footnote w:type="continuationSeparator" w:id="0">
    <w:p w:rsidR="00AA169F" w:rsidRDefault="00AA169F" w:rsidP="007F50C6">
      <w:r>
        <w:continuationSeparator/>
      </w:r>
    </w:p>
  </w:footnote>
  <w:footnote w:id="1">
    <w:p w:rsidR="00AE7F8E" w:rsidRPr="00AE7F8E" w:rsidRDefault="00AE7F8E">
      <w:pPr>
        <w:pStyle w:val="FootnoteText"/>
        <w:rPr>
          <w:sz w:val="24"/>
          <w:szCs w:val="24"/>
        </w:rPr>
      </w:pPr>
      <w:r w:rsidRPr="00AE7F8E">
        <w:rPr>
          <w:rStyle w:val="FootnoteReference"/>
          <w:sz w:val="24"/>
          <w:szCs w:val="24"/>
        </w:rPr>
        <w:footnoteRef/>
      </w:r>
      <w:r w:rsidRPr="00AE7F8E">
        <w:rPr>
          <w:sz w:val="24"/>
          <w:szCs w:val="24"/>
        </w:rPr>
        <w:t xml:space="preserve">Charlotte Corday after the murder of Marat," 1861, by Paul-Jacques-Aime Baudry. 2019. https://www.thoughtco.com/charlotte-corday-3529109 </w:t>
      </w:r>
    </w:p>
  </w:footnote>
  <w:footnote w:id="2">
    <w:p w:rsidR="00AE7F8E" w:rsidRPr="00AE7F8E" w:rsidRDefault="00AE7F8E">
      <w:pPr>
        <w:pStyle w:val="FootnoteText"/>
        <w:rPr>
          <w:sz w:val="22"/>
          <w:szCs w:val="22"/>
        </w:rPr>
      </w:pPr>
      <w:r w:rsidRPr="00AE7F8E">
        <w:rPr>
          <w:rStyle w:val="FootnoteReference"/>
          <w:sz w:val="22"/>
          <w:szCs w:val="22"/>
        </w:rPr>
        <w:footnoteRef/>
      </w:r>
      <w:r w:rsidRPr="00AE7F8E">
        <w:rPr>
          <w:sz w:val="22"/>
          <w:szCs w:val="22"/>
        </w:rPr>
        <w:t xml:space="preserve"> McNeill, T. (1998) 'Women in Postwar France' in Communiqué online http://eserve.org.uk/tmc/ [Accessed 10/03/2020]</w:t>
      </w:r>
    </w:p>
  </w:footnote>
  <w:footnote w:id="3">
    <w:p w:rsidR="00AE7F8E" w:rsidRDefault="00AE7F8E">
      <w:pPr>
        <w:pStyle w:val="FootnoteText"/>
      </w:pPr>
    </w:p>
  </w:footnote>
  <w:footnote w:id="4">
    <w:p w:rsidR="00AE7F8E" w:rsidRPr="00AE7F8E" w:rsidRDefault="00AE7F8E">
      <w:pPr>
        <w:pStyle w:val="FootnoteText"/>
        <w:rPr>
          <w:sz w:val="24"/>
          <w:szCs w:val="24"/>
        </w:rPr>
      </w:pPr>
      <w:r w:rsidRPr="00AE7F8E">
        <w:rPr>
          <w:rStyle w:val="FootnoteReference"/>
          <w:sz w:val="24"/>
          <w:szCs w:val="24"/>
        </w:rPr>
        <w:footnoteRef/>
      </w:r>
      <w:r w:rsidRPr="00AE7F8E">
        <w:rPr>
          <w:sz w:val="24"/>
          <w:szCs w:val="24"/>
        </w:rPr>
        <w:t xml:space="preserve"> Lewis .J. Jones. Charlotte Corday. "Charlotte Corday after the murder of Marat," 1861, by Paul-Jacques-Aime Baudry. 2019. </w:t>
      </w:r>
      <w:hyperlink r:id="rId1" w:history="1">
        <w:r w:rsidRPr="00AE7F8E">
          <w:rPr>
            <w:rStyle w:val="Hyperlink"/>
            <w:sz w:val="24"/>
            <w:szCs w:val="24"/>
          </w:rPr>
          <w:t>https://www.thoughtco.com/charlotte-corday-3529109</w:t>
        </w:r>
      </w:hyperlink>
      <w:r w:rsidRPr="00AE7F8E">
        <w:rPr>
          <w:sz w:val="24"/>
          <w:szCs w:val="24"/>
        </w:rPr>
        <w:t xml:space="preserve"> </w:t>
      </w:r>
    </w:p>
  </w:footnote>
  <w:footnote w:id="5">
    <w:p w:rsidR="00AE7F8E" w:rsidRPr="00AE7F8E" w:rsidRDefault="00AE7F8E">
      <w:pPr>
        <w:pStyle w:val="FootnoteText"/>
        <w:rPr>
          <w:sz w:val="24"/>
          <w:szCs w:val="24"/>
        </w:rPr>
      </w:pPr>
      <w:r w:rsidRPr="00AE7F8E">
        <w:rPr>
          <w:rStyle w:val="FootnoteReference"/>
          <w:sz w:val="24"/>
          <w:szCs w:val="24"/>
        </w:rPr>
        <w:footnoteRef/>
      </w:r>
      <w:r w:rsidRPr="00AE7F8E">
        <w:rPr>
          <w:sz w:val="24"/>
          <w:szCs w:val="24"/>
        </w:rPr>
        <w:t xml:space="preserve">Bartoszyńska, Katarzyna. "Julia V. Douthwaite The Frankenstein of 1790 and Other Lost Chapters from Revolutionary France." (2014): E193-E196.  </w:t>
      </w:r>
    </w:p>
  </w:footnote>
  <w:footnote w:id="6">
    <w:p w:rsidR="00AE7F8E" w:rsidRPr="00AE7F8E" w:rsidRDefault="00AE7F8E">
      <w:pPr>
        <w:pStyle w:val="FootnoteText"/>
        <w:rPr>
          <w:sz w:val="24"/>
          <w:szCs w:val="24"/>
        </w:rPr>
      </w:pPr>
      <w:r w:rsidRPr="00AE7F8E">
        <w:rPr>
          <w:rStyle w:val="FootnoteReference"/>
          <w:sz w:val="24"/>
          <w:szCs w:val="24"/>
        </w:rPr>
        <w:footnoteRef/>
      </w:r>
      <w:r w:rsidRPr="00AE7F8E">
        <w:rPr>
          <w:sz w:val="24"/>
          <w:szCs w:val="24"/>
        </w:rPr>
        <w:t xml:space="preserve"> Gough, H. (2016).  The French Revolution. Routledge. </w:t>
      </w:r>
    </w:p>
  </w:footnote>
  <w:footnote w:id="7">
    <w:p w:rsidR="00AE7F8E" w:rsidRPr="00AE7F8E" w:rsidRDefault="00AE7F8E">
      <w:pPr>
        <w:pStyle w:val="FootnoteText"/>
        <w:rPr>
          <w:sz w:val="24"/>
          <w:szCs w:val="24"/>
        </w:rPr>
      </w:pPr>
      <w:r w:rsidRPr="00AE7F8E">
        <w:rPr>
          <w:rStyle w:val="FootnoteReference"/>
          <w:sz w:val="24"/>
          <w:szCs w:val="24"/>
        </w:rPr>
        <w:footnoteRef/>
      </w:r>
      <w:r w:rsidRPr="00AE7F8E">
        <w:rPr>
          <w:sz w:val="24"/>
          <w:szCs w:val="24"/>
        </w:rPr>
        <w:t xml:space="preserve"> Wendy Gunther-Canada. "Women's Rights and the French Revolution: A Biography of Olympe de Gouges." (2015): 483-485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402740"/>
      <w:docPartObj>
        <w:docPartGallery w:val="Page Numbers (Top of Page)"/>
        <w:docPartUnique/>
      </w:docPartObj>
    </w:sdtPr>
    <w:sdtEndPr>
      <w:rPr>
        <w:noProof/>
      </w:rPr>
    </w:sdtEndPr>
    <w:sdtContent>
      <w:p w:rsidR="00407A65" w:rsidRDefault="00407A65">
        <w:pPr>
          <w:pStyle w:val="Header"/>
          <w:jc w:val="right"/>
        </w:pPr>
        <w:r>
          <w:t xml:space="preserve">Authors name </w:t>
        </w:r>
        <w:r>
          <w:fldChar w:fldCharType="begin"/>
        </w:r>
        <w:r>
          <w:instrText xml:space="preserve"> PAGE   \* MERGEFORMAT </w:instrText>
        </w:r>
        <w:r>
          <w:fldChar w:fldCharType="separate"/>
        </w:r>
        <w:r w:rsidR="00B24539">
          <w:rPr>
            <w:noProof/>
          </w:rPr>
          <w:t>3</w:t>
        </w:r>
        <w:r>
          <w:rPr>
            <w:noProof/>
          </w:rPr>
          <w:fldChar w:fldCharType="end"/>
        </w:r>
      </w:p>
    </w:sdtContent>
  </w:sdt>
  <w:p w:rsidR="00407A65" w:rsidRDefault="00407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2632492"/>
      <w:docPartObj>
        <w:docPartGallery w:val="Page Numbers (Top of Page)"/>
        <w:docPartUnique/>
      </w:docPartObj>
    </w:sdtPr>
    <w:sdtEndPr>
      <w:rPr>
        <w:noProof/>
      </w:rPr>
    </w:sdtEndPr>
    <w:sdtContent>
      <w:p w:rsidR="00E27209" w:rsidRDefault="00E27209">
        <w:pPr>
          <w:pStyle w:val="Header"/>
          <w:jc w:val="right"/>
        </w:pPr>
        <w:r>
          <w:t xml:space="preserve">Authors name </w:t>
        </w:r>
        <w:r>
          <w:fldChar w:fldCharType="begin"/>
        </w:r>
        <w:r>
          <w:instrText xml:space="preserve"> PAGE   \* MERGEFORMAT </w:instrText>
        </w:r>
        <w:r>
          <w:fldChar w:fldCharType="separate"/>
        </w:r>
        <w:r w:rsidR="00AA169F">
          <w:rPr>
            <w:noProof/>
          </w:rPr>
          <w:t>1</w:t>
        </w:r>
        <w:r>
          <w:rPr>
            <w:noProof/>
          </w:rPr>
          <w:fldChar w:fldCharType="end"/>
        </w:r>
      </w:p>
    </w:sdtContent>
  </w:sdt>
  <w:p w:rsidR="00E27209" w:rsidRDefault="00E272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D9A"/>
    <w:rsid w:val="00003007"/>
    <w:rsid w:val="0005355F"/>
    <w:rsid w:val="00105FE1"/>
    <w:rsid w:val="001C611B"/>
    <w:rsid w:val="001F5D8E"/>
    <w:rsid w:val="00225532"/>
    <w:rsid w:val="003764FE"/>
    <w:rsid w:val="003B0ADF"/>
    <w:rsid w:val="003B1165"/>
    <w:rsid w:val="003B6E43"/>
    <w:rsid w:val="00407A65"/>
    <w:rsid w:val="00407E99"/>
    <w:rsid w:val="004B4E22"/>
    <w:rsid w:val="004C3D23"/>
    <w:rsid w:val="004E2B6D"/>
    <w:rsid w:val="00535AF4"/>
    <w:rsid w:val="006F612E"/>
    <w:rsid w:val="00793433"/>
    <w:rsid w:val="007A79CD"/>
    <w:rsid w:val="007E5CD1"/>
    <w:rsid w:val="007F50C6"/>
    <w:rsid w:val="008B0757"/>
    <w:rsid w:val="008D6921"/>
    <w:rsid w:val="008E36CC"/>
    <w:rsid w:val="008E635D"/>
    <w:rsid w:val="00A04D15"/>
    <w:rsid w:val="00A35A53"/>
    <w:rsid w:val="00AA169F"/>
    <w:rsid w:val="00AE7F8E"/>
    <w:rsid w:val="00AF27B1"/>
    <w:rsid w:val="00B24539"/>
    <w:rsid w:val="00B334C8"/>
    <w:rsid w:val="00B92436"/>
    <w:rsid w:val="00BB3D9A"/>
    <w:rsid w:val="00C100E4"/>
    <w:rsid w:val="00C8505C"/>
    <w:rsid w:val="00DA0CEE"/>
    <w:rsid w:val="00E27209"/>
    <w:rsid w:val="00E75891"/>
    <w:rsid w:val="00E92A82"/>
    <w:rsid w:val="00ED61FE"/>
    <w:rsid w:val="00F9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0780A5-6DA8-49B7-ABDF-7268645F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0C6"/>
    <w:pPr>
      <w:tabs>
        <w:tab w:val="center" w:pos="4680"/>
        <w:tab w:val="right" w:pos="9360"/>
      </w:tabs>
    </w:pPr>
  </w:style>
  <w:style w:type="character" w:customStyle="1" w:styleId="HeaderChar">
    <w:name w:val="Header Char"/>
    <w:basedOn w:val="DefaultParagraphFont"/>
    <w:link w:val="Header"/>
    <w:uiPriority w:val="99"/>
    <w:rsid w:val="007F50C6"/>
    <w:rPr>
      <w:sz w:val="24"/>
      <w:szCs w:val="24"/>
    </w:rPr>
  </w:style>
  <w:style w:type="paragraph" w:styleId="Footer">
    <w:name w:val="footer"/>
    <w:basedOn w:val="Normal"/>
    <w:link w:val="FooterChar"/>
    <w:uiPriority w:val="99"/>
    <w:unhideWhenUsed/>
    <w:rsid w:val="007F50C6"/>
    <w:pPr>
      <w:tabs>
        <w:tab w:val="center" w:pos="4680"/>
        <w:tab w:val="right" w:pos="9360"/>
      </w:tabs>
    </w:pPr>
  </w:style>
  <w:style w:type="character" w:customStyle="1" w:styleId="FooterChar">
    <w:name w:val="Footer Char"/>
    <w:basedOn w:val="DefaultParagraphFont"/>
    <w:link w:val="Footer"/>
    <w:uiPriority w:val="99"/>
    <w:rsid w:val="007F50C6"/>
    <w:rPr>
      <w:sz w:val="24"/>
      <w:szCs w:val="24"/>
    </w:rPr>
  </w:style>
  <w:style w:type="character" w:styleId="Hyperlink">
    <w:name w:val="Hyperlink"/>
    <w:basedOn w:val="DefaultParagraphFont"/>
    <w:uiPriority w:val="99"/>
    <w:unhideWhenUsed/>
    <w:rsid w:val="003B6E43"/>
    <w:rPr>
      <w:color w:val="0000FF" w:themeColor="hyperlink"/>
      <w:u w:val="single"/>
    </w:rPr>
  </w:style>
  <w:style w:type="paragraph" w:styleId="EndnoteText">
    <w:name w:val="endnote text"/>
    <w:basedOn w:val="Normal"/>
    <w:link w:val="EndnoteTextChar"/>
    <w:uiPriority w:val="99"/>
    <w:semiHidden/>
    <w:unhideWhenUsed/>
    <w:rsid w:val="004B4E22"/>
    <w:rPr>
      <w:sz w:val="20"/>
      <w:szCs w:val="20"/>
    </w:rPr>
  </w:style>
  <w:style w:type="character" w:customStyle="1" w:styleId="EndnoteTextChar">
    <w:name w:val="Endnote Text Char"/>
    <w:basedOn w:val="DefaultParagraphFont"/>
    <w:link w:val="EndnoteText"/>
    <w:uiPriority w:val="99"/>
    <w:semiHidden/>
    <w:rsid w:val="004B4E22"/>
  </w:style>
  <w:style w:type="character" w:styleId="EndnoteReference">
    <w:name w:val="endnote reference"/>
    <w:basedOn w:val="DefaultParagraphFont"/>
    <w:uiPriority w:val="99"/>
    <w:semiHidden/>
    <w:unhideWhenUsed/>
    <w:rsid w:val="004B4E22"/>
    <w:rPr>
      <w:vertAlign w:val="superscript"/>
    </w:rPr>
  </w:style>
  <w:style w:type="paragraph" w:styleId="FootnoteText">
    <w:name w:val="footnote text"/>
    <w:basedOn w:val="Normal"/>
    <w:link w:val="FootnoteTextChar"/>
    <w:uiPriority w:val="99"/>
    <w:semiHidden/>
    <w:unhideWhenUsed/>
    <w:rsid w:val="008E635D"/>
    <w:rPr>
      <w:sz w:val="20"/>
      <w:szCs w:val="20"/>
    </w:rPr>
  </w:style>
  <w:style w:type="character" w:customStyle="1" w:styleId="FootnoteTextChar">
    <w:name w:val="Footnote Text Char"/>
    <w:basedOn w:val="DefaultParagraphFont"/>
    <w:link w:val="FootnoteText"/>
    <w:uiPriority w:val="99"/>
    <w:semiHidden/>
    <w:rsid w:val="008E635D"/>
  </w:style>
  <w:style w:type="character" w:styleId="FootnoteReference">
    <w:name w:val="footnote reference"/>
    <w:basedOn w:val="DefaultParagraphFont"/>
    <w:uiPriority w:val="99"/>
    <w:semiHidden/>
    <w:unhideWhenUsed/>
    <w:rsid w:val="008E63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184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charlotte-corday-35291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oughtco.com/charlotte-corday-35291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houghtco.com/charlotte-corday-3529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6646D-CA5D-424B-919D-A65AB8CB5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2020-03-13T14:22:00Z</dcterms:created>
  <dcterms:modified xsi:type="dcterms:W3CDTF">2020-03-13T14:22:00Z</dcterms:modified>
</cp:coreProperties>
</file>